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FCE6" w14:textId="7B8E02E4" w:rsidR="00E55836" w:rsidRPr="006E47F8" w:rsidRDefault="00B91177" w:rsidP="00B911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47F8">
        <w:rPr>
          <w:rFonts w:ascii="Times New Roman" w:hAnsi="Times New Roman" w:cs="Times New Roman"/>
          <w:b/>
          <w:bCs/>
          <w:sz w:val="28"/>
          <w:szCs w:val="28"/>
        </w:rPr>
        <w:t>11.b</w:t>
      </w:r>
    </w:p>
    <w:p w14:paraId="1211F239" w14:textId="4D9AB18B" w:rsidR="00B91177" w:rsidRPr="006E47F8" w:rsidRDefault="00B91177" w:rsidP="00B911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F8">
        <w:rPr>
          <w:rFonts w:ascii="Times New Roman" w:hAnsi="Times New Roman" w:cs="Times New Roman"/>
          <w:b/>
          <w:bCs/>
          <w:sz w:val="28"/>
          <w:szCs w:val="28"/>
          <w:u w:val="single"/>
        </w:rPr>
        <w:t>Irodalom tételek</w:t>
      </w:r>
    </w:p>
    <w:p w14:paraId="4299F916" w14:textId="1DA23749" w:rsidR="00B91177" w:rsidRP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77">
        <w:rPr>
          <w:rFonts w:ascii="Times New Roman" w:hAnsi="Times New Roman" w:cs="Times New Roman"/>
          <w:sz w:val="28"/>
          <w:szCs w:val="28"/>
        </w:rPr>
        <w:t>A Biblia</w:t>
      </w:r>
    </w:p>
    <w:p w14:paraId="732FAC54" w14:textId="0AA6A5D7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77">
        <w:rPr>
          <w:rFonts w:ascii="Times New Roman" w:hAnsi="Times New Roman" w:cs="Times New Roman"/>
          <w:sz w:val="28"/>
          <w:szCs w:val="28"/>
        </w:rPr>
        <w:t>A szerelem motívuma Balassi Bálint költészetében</w:t>
      </w:r>
    </w:p>
    <w:p w14:paraId="3634E43A" w14:textId="00406801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klasszicizmus és a szentimentalizmus stílusjegyei Csokonai Vitéz Mihály költészetében</w:t>
      </w:r>
    </w:p>
    <w:p w14:paraId="41E299D2" w14:textId="6A134541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 motívuma Vörösmarty Mihály lírájában</w:t>
      </w:r>
    </w:p>
    <w:p w14:paraId="332E530E" w14:textId="178A1612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Katona József: Bánk bán (Tündéri láncok a drámában)</w:t>
      </w:r>
    </w:p>
    <w:p w14:paraId="277D76E6" w14:textId="318B71BE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Mikszáth Kálmán novellái és elbeszélései</w:t>
      </w:r>
    </w:p>
    <w:p w14:paraId="4D9756DF" w14:textId="0FA9B97E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Madách Imre: Az ember tragédiája</w:t>
      </w:r>
    </w:p>
    <w:p w14:paraId="7D3DC7A0" w14:textId="01F81F1B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Petőfi Sándor látomásköltészete</w:t>
      </w:r>
    </w:p>
    <w:p w14:paraId="26CE0EA6" w14:textId="4DE87B45" w:rsidR="00B91177" w:rsidRDefault="00B91177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bűn és bűnhődés motívuma Arany János balladáiban</w:t>
      </w:r>
    </w:p>
    <w:p w14:paraId="6ACDD7D0" w14:textId="2A02C0D9" w:rsidR="00B91177" w:rsidRDefault="006E47F8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77">
        <w:rPr>
          <w:rFonts w:ascii="Times New Roman" w:hAnsi="Times New Roman" w:cs="Times New Roman"/>
          <w:sz w:val="28"/>
          <w:szCs w:val="28"/>
        </w:rPr>
        <w:t xml:space="preserve">A szerelem ambivalenciájának </w:t>
      </w:r>
      <w:proofErr w:type="spellStart"/>
      <w:r w:rsidR="00B91177">
        <w:rPr>
          <w:rFonts w:ascii="Times New Roman" w:hAnsi="Times New Roman" w:cs="Times New Roman"/>
          <w:sz w:val="28"/>
          <w:szCs w:val="28"/>
        </w:rPr>
        <w:t>megfogalmazódása</w:t>
      </w:r>
      <w:proofErr w:type="spellEnd"/>
      <w:r w:rsidR="00B91177">
        <w:rPr>
          <w:rFonts w:ascii="Times New Roman" w:hAnsi="Times New Roman" w:cs="Times New Roman"/>
          <w:sz w:val="28"/>
          <w:szCs w:val="28"/>
        </w:rPr>
        <w:t xml:space="preserve"> AdyEndre költészetében</w:t>
      </w:r>
    </w:p>
    <w:p w14:paraId="4CFB9546" w14:textId="46ACFFCD" w:rsidR="00B91177" w:rsidRDefault="006E47F8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77">
        <w:rPr>
          <w:rFonts w:ascii="Times New Roman" w:hAnsi="Times New Roman" w:cs="Times New Roman"/>
          <w:sz w:val="28"/>
          <w:szCs w:val="28"/>
        </w:rPr>
        <w:t>Babits Mihály utolsó pályaszakasza és a Jónás könyve</w:t>
      </w:r>
    </w:p>
    <w:p w14:paraId="7108F0EE" w14:textId="75DE336F" w:rsidR="00B91177" w:rsidRDefault="006E47F8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77">
        <w:rPr>
          <w:rFonts w:ascii="Times New Roman" w:hAnsi="Times New Roman" w:cs="Times New Roman"/>
          <w:sz w:val="28"/>
          <w:szCs w:val="28"/>
        </w:rPr>
        <w:t>Kosztolányi Dezső Esti Kornél novellái</w:t>
      </w:r>
    </w:p>
    <w:p w14:paraId="7FD491D6" w14:textId="686832F7" w:rsidR="00B91177" w:rsidRDefault="006E47F8" w:rsidP="00B911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77">
        <w:rPr>
          <w:rFonts w:ascii="Times New Roman" w:hAnsi="Times New Roman" w:cs="Times New Roman"/>
          <w:sz w:val="28"/>
          <w:szCs w:val="28"/>
        </w:rPr>
        <w:t>Móricz Zsigmond újszerű parasztábrázolása és a Tragédia c. mű</w:t>
      </w:r>
    </w:p>
    <w:p w14:paraId="655E650E" w14:textId="11947BCE" w:rsidR="00B91177" w:rsidRPr="006E47F8" w:rsidRDefault="00B91177" w:rsidP="00B911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7F8">
        <w:rPr>
          <w:rFonts w:ascii="Times New Roman" w:hAnsi="Times New Roman" w:cs="Times New Roman"/>
          <w:b/>
          <w:bCs/>
          <w:sz w:val="28"/>
          <w:szCs w:val="28"/>
          <w:u w:val="single"/>
        </w:rPr>
        <w:t>Nyelvtan tételek</w:t>
      </w:r>
    </w:p>
    <w:p w14:paraId="085E449D" w14:textId="6410BA3A" w:rsidR="00B91177" w:rsidRDefault="00B91177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Kommunikáció</w:t>
      </w:r>
    </w:p>
    <w:p w14:paraId="70C51D35" w14:textId="011F15FD" w:rsidR="00B91177" w:rsidRDefault="00B91177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nem nyelvi kommunikáció</w:t>
      </w:r>
    </w:p>
    <w:p w14:paraId="209B3ED6" w14:textId="6839A4D6" w:rsidR="00B91177" w:rsidRDefault="00B91177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magyar nyelv hangrendszere és hangtani törvényszerűségei</w:t>
      </w:r>
    </w:p>
    <w:p w14:paraId="067598E9" w14:textId="4999111E" w:rsidR="00B91177" w:rsidRDefault="00B91177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Morfémák</w:t>
      </w:r>
    </w:p>
    <w:p w14:paraId="10329207" w14:textId="69E929FB" w:rsidR="00B91177" w:rsidRDefault="00B91177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mondatok csoportosítása modalitás és </w:t>
      </w:r>
      <w:r w:rsidR="006E47F8">
        <w:rPr>
          <w:rFonts w:ascii="Times New Roman" w:hAnsi="Times New Roman" w:cs="Times New Roman"/>
          <w:sz w:val="28"/>
          <w:szCs w:val="28"/>
        </w:rPr>
        <w:t>szerkezet szerint</w:t>
      </w:r>
    </w:p>
    <w:p w14:paraId="30FC774C" w14:textId="380C8511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szöveg felépítése és a szövegkohézió eszközei</w:t>
      </w:r>
    </w:p>
    <w:p w14:paraId="5359A448" w14:textId="17E8E803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szövegszerkesztés lépései az anyaggyűjtéstől a megszólalásig</w:t>
      </w:r>
    </w:p>
    <w:p w14:paraId="5D197B9A" w14:textId="0D4BB7B0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szépirodalmi stílus</w:t>
      </w:r>
    </w:p>
    <w:p w14:paraId="2CD29D67" w14:textId="50B95B17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publicisztikai stílus</w:t>
      </w:r>
    </w:p>
    <w:p w14:paraId="71E87232" w14:textId="29E0A410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Tudományos és szakmai stílusréteg</w:t>
      </w:r>
    </w:p>
    <w:p w14:paraId="2F9FFA2F" w14:textId="3C1918FE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Hangalak és jelentés</w:t>
      </w:r>
    </w:p>
    <w:p w14:paraId="4122E4DF" w14:textId="64A22959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nyelvtörténeti kutatások forrásai: a nyelvemlékek</w:t>
      </w:r>
    </w:p>
    <w:p w14:paraId="6DC1BD54" w14:textId="77996692" w:rsidR="006E47F8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nyelv szinkrón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diakrón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vizsgálatának lehetőségei</w:t>
      </w:r>
    </w:p>
    <w:p w14:paraId="4DB942F0" w14:textId="5300E6C6" w:rsidR="006E47F8" w:rsidRPr="00B91177" w:rsidRDefault="006E47F8" w:rsidP="00B9117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Nyelvtörténeti korszakok</w:t>
      </w:r>
    </w:p>
    <w:sectPr w:rsidR="006E47F8" w:rsidRPr="00B9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CF5"/>
    <w:multiLevelType w:val="hybridMultilevel"/>
    <w:tmpl w:val="0CC4F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6838"/>
    <w:multiLevelType w:val="hybridMultilevel"/>
    <w:tmpl w:val="DAD0F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77"/>
    <w:rsid w:val="003D29AE"/>
    <w:rsid w:val="004B0548"/>
    <w:rsid w:val="00577CEF"/>
    <w:rsid w:val="006E47F8"/>
    <w:rsid w:val="00B91177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7B9"/>
  <w15:chartTrackingRefBased/>
  <w15:docId w15:val="{10773F09-92EA-4D17-8A46-B33DAD2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vajkaicsalad@hotmail.com</dc:creator>
  <cp:keywords/>
  <dc:description/>
  <cp:lastModifiedBy>Kállai Attila</cp:lastModifiedBy>
  <cp:revision>2</cp:revision>
  <dcterms:created xsi:type="dcterms:W3CDTF">2024-02-14T08:51:00Z</dcterms:created>
  <dcterms:modified xsi:type="dcterms:W3CDTF">2024-02-14T08:51:00Z</dcterms:modified>
</cp:coreProperties>
</file>